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/>
        <w:jc w:val="center"/>
      </w:pPr>
      <w:r>
        <w:rPr>
          <w:rFonts w:ascii="Bebas Neue" w:hAnsi="Bebas Neue" w:cs="Bebas Neue" w:eastAsia="Bebas Neue"/>
          <w:color w:val="102D27"/>
          <w:sz w:val="56"/>
        </w:rPr>
        <w:t>ЭКОРЕЙТИНГ</w:t>
      </w:r>
    </w:p>
    <w:p>
      <w:pPr>
        <w:jc w:val="center"/>
      </w:pPr>
      <w:r>
        <w:rPr>
          <w:rFonts w:ascii="Arial" w:hAnsi="Arial" w:cs="Arial" w:eastAsia="Arial"/>
          <w:b/>
          <w:color w:val="53655D"/>
          <w:sz w:val="22"/>
        </w:rPr>
        <w:t>СТО ЭКОРЕЙТИНГ 01-2026</w:t>
      </w:r>
    </w:p>
    <w:p>
      <w:pPr>
        <w:pStyle w:val="Title"/>
        <w:jc w:val="center"/>
      </w:pPr>
      <w:r>
        <w:t>Услуги средств размещения</w:t>
      </w:r>
    </w:p>
    <w:p>
      <w:pPr>
        <w:spacing w:after="600"/>
        <w:jc w:val="center"/>
      </w:pPr>
      <w:r>
        <w:rPr>
          <w:rFonts w:ascii="Arial" w:hAnsi="Arial"/>
          <w:color w:val="53655D"/>
          <w:sz w:val="30"/>
        </w:rPr>
        <w:t>Требования устойчивого развития, рейтинг и методы проверки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Проект. Не является свидетельством аккредитованной сертификации.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Владелец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ИП Лобов А.А.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ИНН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910800051911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Версия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EEF2EB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8"/>
              </w:rPr>
              <w:t>1.2 (проект)</w:t>
            </w:r>
          </w:p>
        </w:tc>
      </w:tr>
    </w:tbl>
    <w:p/>
    <w:p>
      <w:pPr>
        <w:jc w:val="center"/>
      </w:pPr>
      <w:r>
        <w:rPr>
          <w:color w:val="53655D"/>
          <w:sz w:val="18"/>
        </w:rPr>
        <w:t>Москва · 2026</w:t>
      </w:r>
    </w:p>
    <w:p>
      <w:r>
        <w:br w:type="page"/>
      </w:r>
    </w:p>
    <w:p>
      <w:pPr>
        <w:pStyle w:val="Heading1"/>
      </w:pPr>
      <w:r>
        <w:t>Статус документа и самостоятельность разработки</w:t>
      </w:r>
    </w:p>
    <w:p>
      <w:r>
        <w:t>Настоящий документ является собственным проектом стандарта системы «ЭкоРейтинг». Его структура, кодирование, шкала 0–100, критические условия, коэффициенты доказательности, показатели на госте-ночь и правила статусов разработаны владельцем системы.</w:t>
      </w:r>
    </w:p>
    <w:p>
      <w:r>
        <w:t>При подготовке учитывались применимые нормы законодательства Российской Федерации, российские национальные стандарты и общедоступные принципы экологического менеджмента и устойчивого туризма. Ссылки на такие источники не означают воспроизведение требований конкретной сторонней системы, наличие аккредитации или сертификации по ней.</w:t>
      </w:r>
    </w:p>
    <w:p>
      <w:r>
        <w:t>Документ не должен использоваться как заявление о сертификации по ISO, GSTC, Green Key или другой внешней программе. Официальная сертификация третьей стороной возможна только по отдельной схеме с участием компетентного независимого органа.</w:t>
      </w:r>
    </w:p>
    <w:p>
      <w:pPr>
        <w:pStyle w:val="Heading1"/>
      </w:pPr>
      <w: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Раздел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9"/>
              </w:rPr>
              <w:t>Назначение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1. Область применения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Границы объекта, пользователи и исключения.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2. Нормативная и правовая основа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Документы, учитываемые при применении стандарта.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3. Термины и статусы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Однозначные определения рейтинга, проверки и знака.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4. Принципы ЭкоРейтинга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Достоверность, сопоставимость и независимость балла от оплаты.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5. Границы оценки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Площадка, услуги, подрядчики и отчётный период.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6. Архитектура 0–100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Вес направлений, показатели и практики.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7. Доказательства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Уровни N/D/B/C/A и срок актуальности.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8. Критические условия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Условия допуска к подтверждённому статусу.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9. Требования по направлениям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80 самостоятельных критериев системы.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10. Количественные показатели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20 показателей и единицы расчёта.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11. Процедура проверки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Автоматические и экспертные действия.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12. Статусы и знак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Публичные формулировки, срок и прекращение права.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13. Управление изменениями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Версии, срезы и защита от подгонки данных.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9"/>
              </w:rPr>
              <w:t>А. Формы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9"/>
              </w:rPr>
              <w:t>Минимальные записи и решения.</w:t>
            </w:r>
          </w:p>
        </w:tc>
      </w:tr>
    </w:tbl>
    <w:p>
      <w:r>
        <w:br w:type="page"/>
      </w:r>
    </w:p>
    <w:p>
      <w:pPr>
        <w:pStyle w:val="Heading1"/>
      </w:pPr>
      <w:r>
        <w:t>1 Область применения</w:t>
      </w:r>
    </w:p>
    <w:p>
      <w:r>
        <w:t>Стандарт устанавливает требования и методы оценки устойчивого развития гостиниц, мини-отелей, гостевых домов, глэмпингов, эко-лоджей, баз отдыха, санаториев, апарт-отелей и хостелов. Он применяется для самооценки, публичного рейтинга и проверки данных системой «ЭкоРейтинг».</w:t>
      </w:r>
    </w:p>
    <w:p>
      <w:pPr>
        <w:pStyle w:val="ListBullet"/>
      </w:pPr>
      <w:r>
        <w:t>оценка относится к конкретному объекту по одному адресу и указанному отчётному периоду;</w:t>
      </w:r>
    </w:p>
    <w:p>
      <w:pPr>
        <w:pStyle w:val="ListBullet"/>
      </w:pPr>
      <w:r>
        <w:t>неприменимые разделы исключаются из знаменателя по формализованным признакам;</w:t>
      </w:r>
    </w:p>
    <w:p>
      <w:pPr>
        <w:pStyle w:val="ListBullet"/>
      </w:pPr>
      <w:r>
        <w:t>все процедуры ЭкоРейтинга выполняются дистанционно по структурированному пакету данных и файлов;</w:t>
      </w:r>
    </w:p>
    <w:p>
      <w:pPr>
        <w:pStyle w:val="ListBullet"/>
      </w:pPr>
      <w:r>
        <w:t>балл не является лицензией, государственной классификацией или аккредитованным сертификатом;</w:t>
      </w:r>
    </w:p>
    <w:p>
      <w:pPr>
        <w:pStyle w:val="ListBullet"/>
      </w:pPr>
      <w:r>
        <w:t>платный формат влияет на объём услуги и право публикации, но не увеличивает ЭкоБалл.</w:t>
      </w:r>
    </w:p>
    <w:p>
      <w:pPr>
        <w:pStyle w:val="Heading1"/>
      </w:pPr>
      <w:r>
        <w:t>2 Нормативная и правовая основа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Источник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Как используется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Федеральный закон № 162-ФЗ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Общие принципы стандартизации и стандартов организаций.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Федеральный закон № 184-ФЗ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Добровольное подтверждение соответствия и знаки систем добровольной сертификации.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 Р 1.4-2004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Стандарты организаций. Общие положения.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 Р 1.5-2012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Общие правила построения, изложения, оформления и обозначения стандартов.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 Р ИСО 14001-2016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Принципы экологического менеджмента и постоянного улучшения.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ГОСТ Р ИСО/МЭК 17065-2012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Ориентир для будущей независимой оценки соответствия услуг третьей стороной.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Приказ Минэкономразвития России № 707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Учитывается при проектировании будущего взаимодействия с аккредитованным органом.</w:t>
            </w:r>
          </w:p>
        </w:tc>
      </w:tr>
    </w:tbl>
    <w:p>
      <w:r>
        <w:t>До утверждения владельцем настоящий текст имеет статус проекта. Перед официальным введением обозначения, ссылки и применимость нормативных документов подлежат юридической и метрологической проверке.</w:t>
      </w:r>
    </w:p>
    <w:p>
      <w:pPr>
        <w:pStyle w:val="Heading1"/>
      </w:pPr>
      <w:r>
        <w:t>3 Термины и статусы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Термин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Определение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ЭкоБалл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Результат 0–100 по применимым направлениям с учётом доказательности.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срез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Неизменяемая версия анкеты, исходных данных, периода и результата на дату.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доказательство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Запись или документ, позволяющий подтвердить факт, период и объект.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публичный участник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Объект с опубликованной самооценкой без утверждения достоверности всех данных.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данные подтверждены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Статус после проверки доказательств, критических условий и срока действия решения.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независимая сертификация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Отдельная процедура компетентного органа третьей стороны, не заменяемая ЭкоРейтингом.</w:t>
            </w:r>
          </w:p>
        </w:tc>
      </w:tr>
    </w:tbl>
    <w:p>
      <w:pPr>
        <w:pStyle w:val="Heading1"/>
      </w:pPr>
      <w:r>
        <w:t>4 Принципы ЭкоРейтинга</w:t>
      </w:r>
    </w:p>
    <w:p>
      <w:pPr>
        <w:pStyle w:val="ListNumber"/>
      </w:pPr>
      <w:r>
        <w:t>Единая формула: одинаковые данные дают одинаковый балл независимо от тарифа.</w:t>
      </w:r>
    </w:p>
    <w:p>
      <w:pPr>
        <w:pStyle w:val="ListNumber"/>
      </w:pPr>
      <w:r>
        <w:t>Нормирование на госте-ночь: размер и загрузка не скрывают интенсивность ресурсов.</w:t>
      </w:r>
    </w:p>
    <w:p>
      <w:pPr>
        <w:pStyle w:val="ListNumber"/>
      </w:pPr>
      <w:r>
        <w:t>Разделение результата и доверия: балл и процент подтверждения показываются отдельно.</w:t>
      </w:r>
    </w:p>
    <w:p>
      <w:pPr>
        <w:pStyle w:val="ListNumber"/>
      </w:pPr>
      <w:r>
        <w:t>Проверяемость: каждый начисленный балл связан с показателем или критерием и уровнем доказательства.</w:t>
      </w:r>
    </w:p>
    <w:p>
      <w:pPr>
        <w:pStyle w:val="ListNumber"/>
      </w:pPr>
      <w:r>
        <w:t>Защита истории: опубликованный срез нельзя переписать; корректировка создаёт новый срез.</w:t>
      </w:r>
    </w:p>
    <w:p>
      <w:pPr>
        <w:pStyle w:val="ListNumber"/>
      </w:pPr>
      <w:r>
        <w:t>Соразмерность: автоматизация обрабатывает формальные проверки, эксперт — исключения и решения.</w:t>
      </w:r>
    </w:p>
    <w:p>
      <w:pPr>
        <w:pStyle w:val="ListNumber"/>
      </w:pPr>
      <w:r>
        <w:t>Честная коммуникация: статус и срок действия нельзя формулировать шире фактически проверенного объёма.</w:t>
      </w:r>
    </w:p>
    <w:p>
      <w:pPr>
        <w:pStyle w:val="Heading1"/>
      </w:pPr>
      <w:r>
        <w:t>5 Границы оценки</w:t>
      </w:r>
    </w:p>
    <w:p>
      <w:r>
        <w:t>До расчёта объект определяет адрес, здания и площадки, число номеров и мест, наличие питания, территории, бассейна, SPA, прачечной и сезонность. Общие корпоративные данные принимаются только при доказанной применимости к конкретному объекту.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Правило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Отчётный период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 28 дней для пробного расчёта; для подтверждения обычно не менее 330 дней, для сезонного объекта — не менее 90 дней.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Предыдущий период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Сопоставим по длительности; используется для динамики, но не обязателен для первого расчёта.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Подрядчики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Учитываются процессы, которыми объект управляет через договор или фактический контроль.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Несколько адресов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Каждый объект получает отдельный срез; для сети формируется отдельное дистанционное предложение.</w:t>
            </w:r>
          </w:p>
        </w:tc>
      </w:tr>
    </w:tbl>
    <w:p>
      <w:pPr>
        <w:pStyle w:val="Heading1"/>
      </w:pPr>
      <w:r>
        <w:t>6 Архитектура рейтинга 0–100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Направление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Вес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Назначение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E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Энергия и климат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удельного потребления, управляемость оборудования и климатическая результативность.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W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Вода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12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Учёт водопотребления, предупреждение потерь и безопасное повторное использование.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R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Отходы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12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Предотвращение образования, раздельный сбор и подтверждённая передача потоков.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P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Закупки и химия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Выбор материалов, химии, упаковки и поставщиков с меньшим воздействием.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F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Питание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Пищевые отходы, сезонность, растительные блюда и управление запасами.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M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Экологическое управление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Ответственность, цели, анализ данных, инциденты и улучшения.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T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Территория и природа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8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Биоразнообразие, свет, шум, озеленение и безопасные стоки.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G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Гости и сотрудники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Обучение команды и добровольное участие гостей.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H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Ответственное гостеприимство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7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Доступность, безопасность, уважительное обслуживание и честные сообщения.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L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Сообщество и наследие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Местная экономика, культура, жители, природа и благополучие животных.</w:t>
            </w:r>
          </w:p>
        </w:tc>
      </w:tr>
    </w:tbl>
    <w:p>
      <w:r>
        <w:t>Вес применимого направления состоит из количественной части и практик. Если раздел формально неприменим, его вес исключается из знаменателя, а остальные веса нормируются до 100.</w:t>
      </w:r>
    </w:p>
    <w:p>
      <w:pPr>
        <w:pStyle w:val="Heading1"/>
      </w:pPr>
      <w:r>
        <w:t>7 Доказательства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Смысл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Коэффициент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Доверие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N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Нет доказательства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0,00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D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Декларация объекта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0,60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35%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B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Актуальный первичный документ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0,95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C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Проверено оператором ЭкоРейтинга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1,00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100%</w:t>
            </w:r>
          </w:p>
        </w:tc>
      </w:tr>
      <w:tr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A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Подтверждено независимой третьей стороной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1,00</w:t>
            </w:r>
          </w:p>
        </w:tc>
        <w:tc>
          <w:tcPr>
            <w:tcW w:type="dxa" w:w="257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100%</w:t>
            </w:r>
          </w:p>
        </w:tc>
      </w:tr>
    </w:tbl>
    <w:p>
      <w:r>
        <w:t>Документ должен позволять установить объект, показатель или практику, период и источник. Один файл может подтверждать несколько связанных критериев, если связь указана явно. Истёкший или нечитаемый файл не повышает уровень доказательства.</w:t>
      </w:r>
    </w:p>
    <w:p>
      <w:pPr>
        <w:pStyle w:val="Heading1"/>
      </w:pPr>
      <w:r>
        <w:t>8 Критические условия</w:t>
      </w:r>
    </w:p>
    <w:p>
      <w:r>
        <w:t>Критические условия не добавляют баллы. Их невыполнение блокирует только статус «Данные подтверждены»; объект сохраняет право видеть самооценку и рекомендации.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Условие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K01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Законность деятельности и достоверность идентификационных данных объекта.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K02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Безопасное и законное обращение со сточными водами.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K03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Контроль опасных отходов и химических веществ.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K04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Соблюдение обязательных требований к воде, здоровью и безопасности гостей.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K05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Отсутствие заведомо ложных экологических заявлений.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K06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Проверяемый отчётный период и исходные данные обязательных показателей.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K07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Отсутствие неустранённого существенного экологического инцидента.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K08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Согласие на публикацию статуса, срока действия и краткого состава проверенных данных.</w:t>
            </w:r>
          </w:p>
        </w:tc>
      </w:tr>
    </w:tbl>
    <w:p>
      <w:pPr>
        <w:pStyle w:val="Heading1"/>
      </w:pPr>
      <w:r>
        <w:t>9 Требования по направлениям</w:t>
      </w:r>
    </w:p>
    <w:p>
      <w:r>
        <w:t>Ниже приведён полный реестр 80 критериев. Формулировки являются частью собственной системы ЭкоРейтинг. Нумерация и логика не воспроизводят структуру сторонних стандартов.</w:t>
      </w:r>
    </w:p>
    <w:p>
      <w:r>
        <w:br w:type="page"/>
      </w:r>
    </w:p>
    <w:p>
      <w:pPr>
        <w:pStyle w:val="Heading1"/>
      </w:pPr>
      <w:r>
        <w:t>9.1 Энергия и климат</w:t>
      </w:r>
    </w:p>
    <w:p>
      <w:r>
        <w:t>Снижение удельного потребления, управляемость оборудования и климатическая результативность.</w:t>
      </w:r>
    </w:p>
    <w:p>
      <w:r>
        <w:t>Максимальный вес направления: 20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счета и показания приборов; журнал учёта; регламент эксплуатации; фотографии оборудования.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E01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Помесячный учёт энергии</w:t>
            </w:r>
          </w:p>
          <w:p>
            <w:pPr>
              <w:spacing w:after="120"/>
            </w:pPr>
            <w:r>
              <w:t>Потребление электроэнергии и/или тепла фиксируется минимум ежемесячно.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E02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LED и эффективное освещение</w:t>
            </w:r>
          </w:p>
          <w:p>
            <w:pPr>
              <w:spacing w:after="120"/>
            </w:pPr>
            <w:r>
              <w:t>Основные зоны оснащены энергоэффективным освещением.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E03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Управление климатом</w:t>
            </w:r>
          </w:p>
          <w:p>
            <w:pPr>
              <w:spacing w:after="120"/>
            </w:pPr>
            <w:r>
              <w:t>Есть регламент температуры, обслуживания и отключения климатического оборудования.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E04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Отключение в пустых номерах</w:t>
            </w:r>
          </w:p>
          <w:p>
            <w:pPr>
              <w:spacing w:after="120"/>
            </w:pPr>
            <w:r>
              <w:t>Свет и энергоёмкое оборудование отключаются в незанятых номерах.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E05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Плановое обслуживание</w:t>
            </w:r>
          </w:p>
          <w:p>
            <w:pPr>
              <w:spacing w:after="120"/>
            </w:pPr>
            <w:r>
              <w:t>Есть план обслуживания энергоёмкого оборудования и устранения теплопотерь.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E06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Энергоэффективное оборудование</w:t>
            </w:r>
          </w:p>
          <w:p>
            <w:pPr>
              <w:spacing w:after="120"/>
            </w:pPr>
            <w:r>
              <w:t>При замене техники учитывается энергоэффективность.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E07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Контроль пиков и аномалий</w:t>
            </w:r>
          </w:p>
          <w:p>
            <w:pPr>
              <w:spacing w:after="120"/>
            </w:pPr>
            <w:r>
              <w:t>Необычный рост расхода анализируется и документируется.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E08 · Энергия и климат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Возобновляемая энергия</w:t>
            </w:r>
          </w:p>
          <w:p>
            <w:pPr>
              <w:spacing w:after="120"/>
            </w:pPr>
            <w:r>
              <w:t>Используется собственная или документально подтверждённая возобновляемая энергия.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приборов; журнал учёта; регламент эксплуатации; фотографии оборудования.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9.2 Вода</w:t>
      </w:r>
    </w:p>
    <w:p>
      <w:r>
        <w:t>Учёт водопотребления, предупреждение потерь и безопасное повторное использование.</w:t>
      </w:r>
    </w:p>
    <w:p>
      <w:r>
        <w:t>Максимальный вес направления: 12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счета и показания счётчиков; журнал утечек; акты ремонта; спецификации сантехники.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W01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Помесячный учёт воды</w:t>
            </w:r>
          </w:p>
          <w:p>
            <w:pPr>
              <w:spacing w:after="120"/>
            </w:pPr>
            <w:r>
              <w:t>Расход воды фиксируется минимум ежемесячно.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W02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Контроль утечек</w:t>
            </w:r>
          </w:p>
          <w:p>
            <w:pPr>
              <w:spacing w:after="120"/>
            </w:pPr>
            <w:r>
              <w:t>Есть процедура выявления и оперативного устранения протечек.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W03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Аэраторы и экономичная сантехника</w:t>
            </w:r>
          </w:p>
          <w:p>
            <w:pPr>
              <w:spacing w:after="120"/>
            </w:pPr>
            <w:r>
              <w:t>Применяются устройства, ограничивающие расход воды.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W04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Смена белья по запросу</w:t>
            </w:r>
          </w:p>
          <w:p>
            <w:pPr>
              <w:spacing w:after="120"/>
            </w:pPr>
            <w:r>
              <w:t>Гость может отказаться от ежедневной смены белья и полотенец.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W05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Эффективный полив</w:t>
            </w:r>
          </w:p>
          <w:p>
            <w:pPr>
              <w:spacing w:after="120"/>
            </w:pPr>
            <w:r>
              <w:t>Полив проводится с учётом погоды и минимизации потерь воды.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W06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Повторное использование воды</w:t>
            </w:r>
          </w:p>
          <w:p>
            <w:pPr>
              <w:spacing w:after="120"/>
            </w:pPr>
            <w:r>
              <w:t>Техническая или дождевая вода повторно используется там, где это допустимо.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W07 · Вода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Анализ аномалий</w:t>
            </w:r>
          </w:p>
          <w:p>
            <w:pPr>
              <w:spacing w:after="120"/>
            </w:pPr>
            <w:r>
              <w:t>Резкое изменение расхода воды расследуется.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счета и показания счётчиков; журнал утечек; акты ремонта; спецификации сантехники.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9.3 Отходы</w:t>
      </w:r>
    </w:p>
    <w:p>
      <w:r>
        <w:t>Предотвращение образования, раздельный сбор и подтверждённая передача потоков.</w:t>
      </w:r>
    </w:p>
    <w:p>
      <w:r>
        <w:t>Максимальный вес направления: 12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журнал весов; акты и договоры передачи; фото контейнеров; накладные на расходные материалы.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R01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Учёт образования отходов</w:t>
            </w:r>
          </w:p>
          <w:p>
            <w:pPr>
              <w:spacing w:after="120"/>
            </w:pPr>
            <w:r>
              <w:t>Есть регулярный учёт объёмов отходов.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R02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Раздельный сбор</w:t>
            </w:r>
          </w:p>
          <w:p>
            <w:pPr>
              <w:spacing w:after="120"/>
            </w:pPr>
            <w:r>
              <w:t>Минимум два потока вторсырья собираются раздельно.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R03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Подтверждённая передача</w:t>
            </w:r>
          </w:p>
          <w:p>
            <w:pPr>
              <w:spacing w:after="120"/>
            </w:pPr>
            <w:r>
              <w:t>Передача вторсырья и специальных отходов подтверждается документами.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R04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Сокращение одноразового</w:t>
            </w:r>
          </w:p>
          <w:p>
            <w:pPr>
              <w:spacing w:after="120"/>
            </w:pPr>
            <w:r>
              <w:t>Одноразовые принадлежности сокращены или выдаются по запросу.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R05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Многоразовые диспенсеры</w:t>
            </w:r>
          </w:p>
          <w:p>
            <w:pPr>
              <w:spacing w:after="120"/>
            </w:pPr>
            <w:r>
              <w:t>Используются многоразовые ёмкости, диспенсеры или закупка в крупной таре.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R06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Опасные отходы</w:t>
            </w:r>
          </w:p>
          <w:p>
            <w:pPr>
              <w:spacing w:after="120"/>
            </w:pPr>
            <w:r>
              <w:t>Лампы, батарейки, электроника и иные специальные отходы собираются отдельно.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R07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Повторное использование</w:t>
            </w:r>
          </w:p>
          <w:p>
            <w:pPr>
              <w:spacing w:after="120"/>
            </w:pPr>
            <w:r>
              <w:t>Исправные вещи, мебель и текстиль по возможности ремонтируются или передаются повторно.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R08 · Отходы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Цель по сокращению отходов</w:t>
            </w:r>
          </w:p>
          <w:p>
            <w:pPr>
              <w:spacing w:after="120"/>
            </w:pPr>
            <w:r>
              <w:t>Установлена измеримая цель по снижению отходов.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весов; акты и договоры передачи; фото контейнеров; накладные на расходные материалы.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9.4 Закупки и химия</w:t>
      </w:r>
    </w:p>
    <w:p>
      <w:r>
        <w:t>Выбор материалов, химии, упаковки и поставщиков с меньшим воздействием.</w:t>
      </w:r>
    </w:p>
    <w:p>
      <w:r>
        <w:t>Максимальный вес направления: 10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политика закупок; реестр поставщиков; накладные; паспорта безопасности; сертификаты продукции.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P01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Политика экологичных закупок</w:t>
            </w:r>
          </w:p>
          <w:p>
            <w:pPr>
              <w:spacing w:after="120"/>
            </w:pPr>
            <w:r>
              <w:t>Есть правила выбора товаров с меньшим экологическим воздействием.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P02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Экологичная бытовая химия</w:t>
            </w:r>
          </w:p>
          <w:p>
            <w:pPr>
              <w:spacing w:after="120"/>
            </w:pPr>
            <w:r>
              <w:t>Используется сертифицированная или подтверждённо более безопасная химия.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P03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Концентраты и дозирование</w:t>
            </w:r>
          </w:p>
          <w:p>
            <w:pPr>
              <w:spacing w:after="120"/>
            </w:pPr>
            <w:r>
              <w:t>Используются концентраты и системы точного дозирования.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P04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Сокращение упаковки</w:t>
            </w:r>
          </w:p>
          <w:p>
            <w:pPr>
              <w:spacing w:after="120"/>
            </w:pPr>
            <w:r>
              <w:t>Предпочтение отдаётся возвратной, многоразовой или крупной упаковке.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P05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Бумага и расходные материалы</w:t>
            </w:r>
          </w:p>
          <w:p>
            <w:pPr>
              <w:spacing w:after="120"/>
            </w:pPr>
            <w:r>
              <w:t>Учитывается переработанное сырьё и ответственное происхождение.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P06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Локальные поставщики</w:t>
            </w:r>
          </w:p>
          <w:p>
            <w:pPr>
              <w:spacing w:after="120"/>
            </w:pPr>
            <w:r>
              <w:t>Часть закупок производится у поставщиков региона.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P07 · Закупки и химия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Оценка поставщиков</w:t>
            </w:r>
          </w:p>
          <w:p>
            <w:pPr>
              <w:spacing w:after="120"/>
            </w:pPr>
            <w:r>
              <w:t>Экологические характеристики учитываются при выборе ключевых поставщиков.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политика закупок; реестр поставщиков; накладные; паспорта безопасности; сертификаты продукции.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9.5 Питание</w:t>
      </w:r>
    </w:p>
    <w:p>
      <w:r>
        <w:t>Пищевые отходы, сезонность, растительные блюда и управление запасами.</w:t>
      </w:r>
    </w:p>
    <w:p>
      <w:r>
        <w:t>Максимальный вес направления: 8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журнал списаний; меню; накладные; результаты контрольного взвешивания; договор передачи излишков.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F01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Учёт пищевых отходов</w:t>
            </w:r>
          </w:p>
          <w:p>
            <w:pPr>
              <w:spacing w:after="120"/>
            </w:pPr>
            <w:r>
              <w:t>Пищевые отходы измеряются или регулярно оцениваются.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F02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Управление запасами</w:t>
            </w:r>
          </w:p>
          <w:p>
            <w:pPr>
              <w:spacing w:after="120"/>
            </w:pPr>
            <w:r>
              <w:t>Списания анализируются, закупки и объём приготовления корректируются.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F03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Локальные продукты</w:t>
            </w:r>
          </w:p>
          <w:p>
            <w:pPr>
              <w:spacing w:after="120"/>
            </w:pPr>
            <w:r>
              <w:t>Используются продукты местных производителей при наличии подходящего предложения.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F04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Сезонность меню</w:t>
            </w:r>
          </w:p>
          <w:p>
            <w:pPr>
              <w:spacing w:after="120"/>
            </w:pPr>
            <w:r>
              <w:t>При формировании меню учитывается сезонность.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F05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Растительные блюда</w:t>
            </w:r>
          </w:p>
          <w:p>
            <w:pPr>
              <w:spacing w:after="120"/>
            </w:pPr>
            <w:r>
              <w:t>Гостям доступен полноценный выбор растительных блюд.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F06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Сокращение одноразовой упаковки</w:t>
            </w:r>
          </w:p>
          <w:p>
            <w:pPr>
              <w:spacing w:after="120"/>
            </w:pPr>
            <w:r>
              <w:t>Минимизирована порционная одноразовая упаковка.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F07 · Питание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Передача излишков</w:t>
            </w:r>
          </w:p>
          <w:p>
            <w:pPr>
              <w:spacing w:after="120"/>
            </w:pPr>
            <w:r>
              <w:t>Безопасные излишки по возможности перераспределяются законным способом.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журнал списаний; меню; накладные; результаты контрольного взвешивания; договор передачи излишков.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9.6 Экологическое управление</w:t>
      </w:r>
    </w:p>
    <w:p>
      <w:r>
        <w:t>Ответственность, цели, анализ данных, инциденты и улучшения.</w:t>
      </w:r>
    </w:p>
    <w:p>
      <w:r>
        <w:t>Максимальный вес направления: 10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приказы; цели; протоколы анализа; план действий; журнал инцидентов и корректирующих мер.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M01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Ответственный за экологические показатели</w:t>
            </w:r>
          </w:p>
          <w:p>
            <w:pPr>
              <w:spacing w:after="120"/>
            </w:pPr>
            <w:r>
              <w:t>Назначен сотрудник или руководитель, отвечающий за показатели.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M02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Годовые экологические цели</w:t>
            </w:r>
          </w:p>
          <w:p>
            <w:pPr>
              <w:spacing w:after="120"/>
            </w:pPr>
            <w:r>
              <w:t>Установлены измеримые цели на год.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M03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План мероприятий</w:t>
            </w:r>
          </w:p>
          <w:p>
            <w:pPr>
              <w:spacing w:after="120"/>
            </w:pPr>
            <w:r>
              <w:t>Есть план действий, сроки и ответственные.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M04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Регулярный анализ</w:t>
            </w:r>
          </w:p>
          <w:p>
            <w:pPr>
              <w:spacing w:after="120"/>
            </w:pPr>
            <w:r>
              <w:t>Показатели ресурсов анализируются руководством не реже квартала.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M05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Корректирующие действия</w:t>
            </w:r>
          </w:p>
          <w:p>
            <w:pPr>
              <w:spacing w:after="120"/>
            </w:pPr>
            <w:r>
              <w:t>По отклонениям фиксируются причины и действия.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M06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Экологические требования подрядчикам</w:t>
            </w:r>
          </w:p>
          <w:p>
            <w:pPr>
              <w:spacing w:after="120"/>
            </w:pPr>
            <w:r>
              <w:t>Ключевые подрядчики знакомятся с применимыми требованиями объекта.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M07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Соблюдение обязательных требований</w:t>
            </w:r>
          </w:p>
          <w:p>
            <w:pPr>
              <w:spacing w:after="120"/>
            </w:pPr>
            <w:r>
              <w:t>Объект ведёт перечень применимых требований и контролирует их соблюдение.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M08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Учёт инцидентов</w:t>
            </w:r>
          </w:p>
          <w:p>
            <w:pPr>
              <w:spacing w:after="120"/>
            </w:pPr>
            <w:r>
              <w:t>Экологические инциденты и аварийные ситуации регистрируются.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M09 · Экологическое управление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Ежегодный пересмотр</w:t>
            </w:r>
          </w:p>
          <w:p>
            <w:pPr>
              <w:spacing w:after="120"/>
            </w:pPr>
            <w:r>
              <w:t>Результаты и цели пересматриваются минимум ежегодно.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приказы; цели; протоколы анализа; план действий; журнал инцидентов и корректирующих мер.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9.7 Территория и природа</w:t>
      </w:r>
    </w:p>
    <w:p>
      <w:r>
        <w:t>Биоразнообразие, свет, шум, озеленение и безопасные стоки.</w:t>
      </w:r>
    </w:p>
    <w:p>
      <w:r>
        <w:t>Максимальный вес направления: 8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план участка; фотофиксация; договоры обслуживания; акты по стокам; перечень видов.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T01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Сохранение естественного рельефа</w:t>
            </w:r>
          </w:p>
          <w:p>
            <w:pPr>
              <w:spacing w:after="120"/>
            </w:pPr>
            <w:r>
              <w:t>При эксплуатации минимизируется лишнее вмешательство в участок.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T02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Сохранение существующих деревьев</w:t>
            </w:r>
          </w:p>
          <w:p>
            <w:pPr>
              <w:spacing w:after="120"/>
            </w:pPr>
            <w:r>
              <w:t>Здоровая естественная растительность сохраняется, где это возможно.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T03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Местные виды растений</w:t>
            </w:r>
          </w:p>
          <w:p>
            <w:pPr>
              <w:spacing w:after="120"/>
            </w:pPr>
            <w:r>
              <w:t>В озеленении преимущественно используются местные или адаптированные виды.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T04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Контроль инвазивных видов</w:t>
            </w:r>
          </w:p>
          <w:p>
            <w:pPr>
              <w:spacing w:after="120"/>
            </w:pPr>
            <w:r>
              <w:t>Инвазивные растения не высаживаются и контролируются.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T05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Ограничение пестицидов</w:t>
            </w:r>
          </w:p>
          <w:p>
            <w:pPr>
              <w:spacing w:after="120"/>
            </w:pPr>
            <w:r>
              <w:t>Химические средства применяются только при необходимости и контролируемо.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T06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Световое загрязнение</w:t>
            </w:r>
          </w:p>
          <w:p>
            <w:pPr>
              <w:spacing w:after="120"/>
            </w:pPr>
            <w:r>
              <w:t>Наружное освещение направлено и ограничено по времени/яркости.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T07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Шумовое воздействие</w:t>
            </w:r>
          </w:p>
          <w:p>
            <w:pPr>
              <w:spacing w:after="120"/>
            </w:pPr>
            <w:r>
              <w:t>Принимаются меры по снижению воздействия шума на соседей и природу.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T08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Безопасные стоки</w:t>
            </w:r>
          </w:p>
          <w:p>
            <w:pPr>
              <w:spacing w:after="120"/>
            </w:pPr>
            <w:r>
              <w:t>Сточные воды отводятся и очищаются законным и безопасным способом.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T09 · Территория и природа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Защита биоразнообразия</w:t>
            </w:r>
          </w:p>
          <w:p>
            <w:pPr>
              <w:spacing w:after="120"/>
            </w:pPr>
            <w:r>
              <w:t>Объект определил чувствительные природные элементы и меры их защиты.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план участка; фотофиксация; договоры обслуживания; акты по стокам; перечень видов.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9.8 Гости и сотрудники</w:t>
      </w:r>
    </w:p>
    <w:p>
      <w:r>
        <w:t>Обучение команды и добровольное участие гостей.</w:t>
      </w:r>
    </w:p>
    <w:p>
      <w:r>
        <w:t>Максимальный вес направления: 7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программа обучения; листы ознакомления; материалы для гостей; журнал обратной связи.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G01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Вводное обучение сотрудников</w:t>
            </w:r>
          </w:p>
          <w:p>
            <w:pPr>
              <w:spacing w:after="120"/>
            </w:pPr>
            <w:r>
              <w:t>Экологические правила входят в адаптацию сотрудников.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G02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Регулярное обучение</w:t>
            </w:r>
          </w:p>
          <w:p>
            <w:pPr>
              <w:spacing w:after="120"/>
            </w:pPr>
            <w:r>
              <w:t>Команда периодически обновляет знания по ресурсам и отходам.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G03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Инструкции на рабочих местах</w:t>
            </w:r>
          </w:p>
          <w:p>
            <w:pPr>
              <w:spacing w:after="120"/>
            </w:pPr>
            <w:r>
              <w:t>Ключевые экологические действия понятны сотрудникам.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G04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Информация для гостей</w:t>
            </w:r>
          </w:p>
          <w:p>
            <w:pPr>
              <w:spacing w:after="120"/>
            </w:pPr>
            <w:r>
              <w:t>Гостям объясняется, как участвовать добровольно и без давления.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G05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Обратная связь гостей</w:t>
            </w:r>
          </w:p>
          <w:p>
            <w:pPr>
              <w:spacing w:after="120"/>
            </w:pPr>
            <w:r>
              <w:t>Есть канал для предложений по экологическим практикам.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G06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Экологичный транспорт</w:t>
            </w:r>
          </w:p>
          <w:p>
            <w:pPr>
              <w:spacing w:after="120"/>
            </w:pPr>
            <w:r>
              <w:t>Предоставляется информация об общественном транспорте, пеших маршрутах или велосипедах.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G07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Волонтёрские инициативы</w:t>
            </w:r>
          </w:p>
          <w:p>
            <w:pPr>
              <w:spacing w:after="120"/>
            </w:pPr>
            <w:r>
              <w:t>Объект участвует в природоохранных или общественных инициативах.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G08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Без ложных экологических заявлений</w:t>
            </w:r>
          </w:p>
          <w:p>
            <w:pPr>
              <w:spacing w:after="120"/>
            </w:pPr>
            <w:r>
              <w:t>Публичные экологические заявления можно подтвердить данными.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G09 · Гости и сотрудники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Публичный прогресс</w:t>
            </w:r>
          </w:p>
          <w:p>
            <w:pPr>
              <w:spacing w:after="120"/>
            </w:pPr>
            <w:r>
              <w:t>Объект готов публиковать актуальный статус и динамику ЭкоРейтинга.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программа обучения; листы ознакомления; материалы для гостей; журнал обратной связи.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9.9 Ответственное гостеприимство</w:t>
      </w:r>
    </w:p>
    <w:p>
      <w:r>
        <w:t>Доступность, безопасность, уважительное обслуживание и честные сообщения.</w:t>
      </w:r>
    </w:p>
    <w:p>
      <w:r>
        <w:t>Максимальный вес направления: 7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карта доступности; инструкции; журнал обращений; тексты сайта; план реагирования.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H01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Понятная информация до бронирования</w:t>
            </w:r>
          </w:p>
          <w:p>
            <w:pPr>
              <w:spacing w:after="120"/>
            </w:pPr>
            <w:r>
              <w:t>Гость заранее видит существенные условия проживания, доступность и экологические правила.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H02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Разумные условия доступности</w:t>
            </w:r>
          </w:p>
          <w:p>
            <w:pPr>
              <w:spacing w:after="120"/>
            </w:pPr>
            <w:r>
              <w:t>Объект описывает фактическую доступность и предлагает посильную помощь гостям с особыми потребностями.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H03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Недискриминационное обслуживание</w:t>
            </w:r>
          </w:p>
          <w:p>
            <w:pPr>
              <w:spacing w:after="120"/>
            </w:pPr>
            <w:r>
              <w:t>Для сотрудников установлены правила уважительного и недискриминационного обслуживания.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H04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Безопасность гостя</w:t>
            </w:r>
          </w:p>
          <w:p>
            <w:pPr>
              <w:spacing w:after="120"/>
            </w:pPr>
            <w:r>
              <w:t>Риски для здоровья и безопасности оцениваются, а обязательные действия команды закреплены.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H05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Добровольность экологических практик</w:t>
            </w:r>
          </w:p>
          <w:p>
            <w:pPr>
              <w:spacing w:after="120"/>
            </w:pPr>
            <w:r>
              <w:t>Экологичные предложения гостю не ухудшают обязательный уровень сервиса и не навязываются.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H06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Честные экологические сообщения</w:t>
            </w:r>
          </w:p>
          <w:p>
            <w:pPr>
              <w:spacing w:after="120"/>
            </w:pPr>
            <w:r>
              <w:t>Обещания на сайте и в рекламе конкретны, актуальны и связаны с доступными доказательствами.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H07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Канал обратной связи</w:t>
            </w:r>
          </w:p>
          <w:p>
            <w:pPr>
              <w:spacing w:after="120"/>
            </w:pPr>
            <w:r>
              <w:t>Жалобы и предложения гостей регистрируются, анализируются и получают ответ.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H08 · Ответственное гостеприимство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Готовность к нештатным ситуациям</w:t>
            </w:r>
          </w:p>
          <w:p>
            <w:pPr>
              <w:spacing w:after="120"/>
            </w:pPr>
            <w:r>
              <w:t>Команда знает порядок информирования и помощи гостям при авариях и ограничениях ресурсов.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карта доступности; инструкции; журнал обращений; тексты сайта; план реагирования.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9.10 Сообщество и наследие</w:t>
      </w:r>
    </w:p>
    <w:p>
      <w:r>
        <w:t>Местная экономика, культура, жители, природа и благополучие животных.</w:t>
      </w:r>
    </w:p>
    <w:p>
      <w:r>
        <w:t>Максимальный вес направления: 6 баллов. Практики оцениваются вместе с количественными показателями; оплата услуги не изменяет вес.</w:t>
      </w:r>
    </w:p>
    <w:p>
      <w:pPr>
        <w:pStyle w:val="Heading2"/>
      </w:pPr>
      <w:r>
        <w:t>Протокол проверки направления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1. Границы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Определить площадки, услуги, оборудование и подрядчиков, относящиеся к направлению.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Зафиксированная область.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2. Период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даты, сопоставимость и принадлежность записей отчётному периоду.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Допустимый набор данных.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3. Полнота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Сопоставить заявленные практики, показатели и реестр доказательств.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Список пробелов и флагов.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4. Выборка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Проверить обязательные элементы, аномалии и не менее одного ключевого документа.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Уровни N/D/B/C/A.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5. Решение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Оценить расхождения, критические условия и необходимость уточнения.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Заключение по направлению.</w:t>
            </w:r>
          </w:p>
        </w:tc>
      </w:tr>
    </w:tbl>
    <w:p>
      <w:pPr>
        <w:pStyle w:val="Heading2"/>
      </w:pPr>
      <w:r>
        <w:t>Контрольные вопросы</w:t>
      </w:r>
    </w:p>
    <w:p>
      <w:pPr>
        <w:pStyle w:val="ListBullet"/>
      </w:pPr>
      <w:r>
        <w:t>Совпадают ли объект, адрес и период во всех существенных доказательствах?</w:t>
      </w:r>
    </w:p>
    <w:p>
      <w:pPr>
        <w:pStyle w:val="ListBullet"/>
      </w:pPr>
      <w:r>
        <w:t>Не дублируется ли одно действие как несколько разных практик без самостоятельного эффекта?</w:t>
      </w:r>
    </w:p>
    <w:p>
      <w:pPr>
        <w:pStyle w:val="ListBullet"/>
      </w:pPr>
      <w:r>
        <w:t>Есть ли признаки выборочного представления данных или исключения неблагоприятного периода?</w:t>
      </w:r>
    </w:p>
    <w:p>
      <w:pPr>
        <w:pStyle w:val="ListBullet"/>
      </w:pPr>
      <w:r>
        <w:t>Можно ли повторить расчёт по сохранённым исходным значениям?</w:t>
      </w:r>
    </w:p>
    <w:p>
      <w:pPr>
        <w:pStyle w:val="ListBullet"/>
      </w:pPr>
      <w:r>
        <w:t>Нужно ли ограничить область подтверждения или запросить один структурированный пакет уточнений?</w:t>
      </w:r>
    </w:p>
    <w:p>
      <w:r>
        <w:t>Типовые доказательства: кадровые и закупочные своды; договоры; материалы для гостей; отчёты общественных проектов.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L01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Рабочие места для местных жителей</w:t>
            </w:r>
          </w:p>
          <w:p>
            <w:pPr>
              <w:spacing w:after="120"/>
            </w:pPr>
            <w:r>
              <w:t>При наличии подходящих кандидатов объект поддерживает занятость жителей территории.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L02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Закупки у местного малого бизнеса</w:t>
            </w:r>
          </w:p>
          <w:p>
            <w:pPr>
              <w:spacing w:after="120"/>
            </w:pPr>
            <w:r>
              <w:t>Отдельно отслеживается работа с локальными малыми поставщиками и исполнителями.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L03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Информация о местной культуре</w:t>
            </w:r>
          </w:p>
          <w:p>
            <w:pPr>
              <w:spacing w:after="120"/>
            </w:pPr>
            <w:r>
              <w:t>Гостям доступна корректная информация о традициях, истории и правилах посещения значимых мест.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L04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Уважение к культурному наследию</w:t>
            </w:r>
          </w:p>
          <w:p>
            <w:pPr>
              <w:spacing w:after="120"/>
            </w:pPr>
            <w:r>
              <w:t>Деятельность и коммуникация объекта не искажают и не эксплуатируют наследие без согласования.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L05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Поддержка общественных инициатив</w:t>
            </w:r>
          </w:p>
          <w:p>
            <w:pPr>
              <w:spacing w:after="120"/>
            </w:pPr>
            <w:r>
              <w:t>Объект участвует в измеримых проектах, полезных территории или местному сообществу.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L06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Ответственное посещение природы</w:t>
            </w:r>
          </w:p>
          <w:p>
            <w:pPr>
              <w:spacing w:after="120"/>
            </w:pPr>
            <w:r>
              <w:t>Гостям объясняются правила поведения на маршрутах и в чувствительных природных зонах.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L07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Благополучие животных</w:t>
            </w:r>
          </w:p>
          <w:p>
            <w:pPr>
              <w:spacing w:after="120"/>
            </w:pPr>
            <w:r>
              <w:t>Контакты с животными организуются без жестокости и сомнительных развлечений.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9F6"/>
            <w:tcMar>
              <w:top w:w="170" w:type="dxa"/>
              <w:start w:w="170" w:type="dxa"/>
              <w:bottom w:w="160" w:type="dxa"/>
              <w:end w:w="170" w:type="dxa"/>
            </w:tcMar>
          </w:tcPr>
          <w:p>
            <w:pPr>
              <w:spacing w:after="100"/>
            </w:pPr>
            <w:r>
              <w:rPr>
                <w:rFonts w:ascii="Arial" w:hAnsi="Arial"/>
                <w:b/>
                <w:color w:val="53655D"/>
                <w:sz w:val="17"/>
              </w:rPr>
              <w:t>L08 · Сообщество и наследие</w:t>
            </w:r>
          </w:p>
          <w:p>
            <w:pPr>
              <w:spacing w:after="120"/>
            </w:pPr>
            <w:r>
              <w:rPr>
                <w:rFonts w:ascii="Bebas Neue" w:hAnsi="Bebas Neue" w:cs="Bebas Neue" w:eastAsia="Bebas Neue"/>
                <w:color w:val="000000"/>
                <w:sz w:val="30"/>
              </w:rPr>
              <w:t>Открытый диалог с соседями</w:t>
            </w:r>
          </w:p>
          <w:p>
            <w:pPr>
              <w:spacing w:after="120"/>
            </w:pPr>
            <w:r>
              <w:t>Есть способ получить и учесть обращения жителей и соседних организаций.</w:t>
            </w:r>
          </w:p>
          <w:p>
            <w:r>
              <w:rPr>
                <w:b/>
              </w:rPr>
              <w:t xml:space="preserve">Критерий выполнения. </w:t>
            </w:r>
            <w:r>
              <w:t>Практика действует системно, охватывает применимую область объекта и подтверждается актуальными записями. Частичное выполнение допускается, если охват или период ограничен и это прямо указано в анкете.</w:t>
            </w:r>
          </w:p>
          <w:p>
            <w:r>
              <w:rPr>
                <w:b/>
              </w:rPr>
              <w:t xml:space="preserve">Примеры доказательств. </w:t>
            </w:r>
            <w:r>
              <w:t>кадровые и закупочные своды; договоры; материалы для гостей; отчёты общественных проектов.</w:t>
            </w:r>
          </w:p>
          <w:p>
            <w:r>
              <w:rPr>
                <w:b/>
              </w:rPr>
              <w:t xml:space="preserve">Автоматическая проверка. </w:t>
            </w:r>
            <w:r>
              <w:t>Система проверяет наличие ответа, файла, даты, периода и связи с объектом. Эксперт рассматривает только несоответствия, выборку и спорные случаи.</w:t>
            </w:r>
          </w:p>
          <w:p>
            <w:r>
              <w:rPr>
                <w:b/>
              </w:rPr>
              <w:t xml:space="preserve">Начисление. </w:t>
            </w:r>
            <w:r>
              <w:t>«Да» — 100% доли критерия; «частично» — 50%; «нет» — 0%. Результат умножается на коэффициент доказательности N/D/B/C/A.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10 Количественные показатели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Макс. балл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энергии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10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помесячного учёта энергии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Q-E3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возобновляемой энергии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воды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6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помесячного учёта воды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Q-W3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повторно используемой воды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отходов на госте-ночь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полезного использования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Q-R3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Полнота учёта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экологичной бытовой химии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локальных закупок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Q-P3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крупной или возвратной упаковки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Снижение пищевых отходов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3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Q-F2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локальных продуктов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Q-F3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растительных позиций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1.5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Q-M1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Выполнение годового экологического плана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4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Q-T1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местных видов в озеленении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Q-G1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обученных сотрудников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Q-H1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Выполнение плана доступности и безопасности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Q-L1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Доля сотрудников из местного сообщества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2</w:t>
            </w:r>
          </w:p>
        </w:tc>
      </w:tr>
    </w:tbl>
    <w:p>
      <w:pPr>
        <w:pStyle w:val="Heading2"/>
      </w:pPr>
      <w:r>
        <w:t>10.1 Основные формулы</w:t>
      </w:r>
    </w:p>
    <w:p>
      <w:pPr>
        <w:pStyle w:val="ListBullet"/>
      </w:pPr>
      <w:r>
        <w:t>Удельная энергия = энергия за период, кВт·ч / госте-ночи за период.</w:t>
      </w:r>
    </w:p>
    <w:p>
      <w:pPr>
        <w:pStyle w:val="ListBullet"/>
      </w:pPr>
      <w:r>
        <w:t>Удельная вода = вода за период, м³ × 1000 / госте-ночи за период.</w:t>
      </w:r>
    </w:p>
    <w:p>
      <w:pPr>
        <w:pStyle w:val="ListBullet"/>
      </w:pPr>
      <w:r>
        <w:t>Удельные отходы = масса отходов, кг / госте-ночи за период.</w:t>
      </w:r>
    </w:p>
    <w:p>
      <w:pPr>
        <w:pStyle w:val="ListBullet"/>
      </w:pPr>
      <w:r>
        <w:t>Динамика = (удельное значение прошлого периода − текущее) / прошлое × 100%.</w:t>
      </w:r>
    </w:p>
    <w:p>
      <w:pPr>
        <w:pStyle w:val="ListBullet"/>
      </w:pPr>
      <w:r>
        <w:t>Доля = подтверждённая часть / общий сопоставимый объём × 100%.</w:t>
      </w:r>
    </w:p>
    <w:p>
      <w:r>
        <w:t>Без предыдущего периода показатель динамики получает только базовую долю за наличие текущих данных. Система не подставляет среднее по рынку вместо отсутствующего значения.</w:t>
      </w:r>
    </w:p>
    <w:p>
      <w:pPr>
        <w:pStyle w:val="Heading1"/>
      </w:pPr>
      <w:r>
        <w:t>11 Процедура проверки</w:t>
      </w:r>
    </w:p>
    <w:p>
      <w:r>
        <w:t>ЭкоРейтинг работает только дистанционно. Осмотр на месте, отбор проб и выездной аудит не входят в услугу. При нехватке удалённых доказательств оператор ограничивает область или отказывает в подтверждении, а не заменяет доказательство выездом.</w:t>
      </w:r>
    </w:p>
    <w:p>
      <w:pPr>
        <w:pStyle w:val="ListNumber"/>
      </w:pPr>
      <w:r>
        <w:t>Регистрация объекта и формирование границ оценки.</w:t>
      </w:r>
    </w:p>
    <w:p>
      <w:pPr>
        <w:pStyle w:val="ListNumber"/>
      </w:pPr>
      <w:r>
        <w:t>Заполнение анкеты и неограниченное сохранение черновика.</w:t>
      </w:r>
    </w:p>
    <w:p>
      <w:pPr>
        <w:pStyle w:val="ListNumber"/>
      </w:pPr>
      <w:r>
        <w:t>Автоматическая проверка обязательных полей, диапазонов, периодов, арифметики и файлов.</w:t>
      </w:r>
    </w:p>
    <w:p>
      <w:pPr>
        <w:pStyle w:val="ListNumber"/>
      </w:pPr>
      <w:r>
        <w:t>Фиксация среза и запрет редактирования без зарегистрированного запроса.</w:t>
      </w:r>
    </w:p>
    <w:p>
      <w:pPr>
        <w:pStyle w:val="ListNumber"/>
      </w:pPr>
      <w:r>
        <w:t>Риск-ориентированная выборка доказательств: обязательные показатели, критические условия и аномалии проверяются всегда.</w:t>
      </w:r>
    </w:p>
    <w:p>
      <w:pPr>
        <w:pStyle w:val="ListNumber"/>
      </w:pPr>
      <w:r>
        <w:t>Один структурированный запрос уточнений; новые существенные данные создают новую версию пакета.</w:t>
      </w:r>
    </w:p>
    <w:p>
      <w:pPr>
        <w:pStyle w:val="ListNumber"/>
      </w:pPr>
      <w:r>
        <w:t>Решение по статусу, сроку действия и области проверки.</w:t>
      </w:r>
    </w:p>
    <w:p>
      <w:pPr>
        <w:pStyle w:val="ListNumber"/>
      </w:pPr>
      <w:r>
        <w:t>Публикация балла, даты среза, процента подтверждения и статуса без раскрытия конфиденциальных документов.</w:t>
      </w:r>
    </w:p>
    <w:p>
      <w:pPr>
        <w:pStyle w:val="Heading1"/>
      </w:pPr>
      <w:r>
        <w:t>12 Статусы и знак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Допустимая публичная формулировка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Что запрещено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Закрытый тест-драйв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Внутренний расчёт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Публиковать балл как официальный.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Участник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Участник ЭкоРейтинга; предварительная самооценка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Писать «проверено» или использовать подтверждающий знак.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ЭкоСтарт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Участник; проведён разбор готовности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Выдавать разбор полноты за проверку доказательств.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Данные подтверждены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Данные подтверждены ЭкоРейтингом до указанной даты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Называть статус аккредитованным сертификатом.</w:t>
            </w:r>
          </w:p>
        </w:tc>
      </w:tr>
      <w:tr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Независимая сертификация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Только по решению и правилам соответствующего органа</w:t>
            </w:r>
          </w:p>
        </w:tc>
        <w:tc>
          <w:tcPr>
            <w:tcW w:type="dxa" w:w="343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Использовать без действующего сертификата и области.</w:t>
            </w:r>
          </w:p>
        </w:tc>
      </w:tr>
    </w:tbl>
    <w:p>
      <w:r>
        <w:t>Право использования подтверждающего знака предоставляется отдельно на 12 месяцев. Истечение права на знак не продлевает проверку автоматически. Приостановка статуса, выявленная недостоверность или просрочка оплаты прекращают использование знака в срок, установленный регламентом.</w:t>
      </w:r>
    </w:p>
    <w:p>
      <w:pPr>
        <w:pStyle w:val="Heading1"/>
      </w:pPr>
      <w:r>
        <w:t>13 Управление изменениями</w:t>
      </w:r>
    </w:p>
    <w:p>
      <w:pPr>
        <w:pStyle w:val="ListBullet"/>
      </w:pPr>
      <w:r>
        <w:t>черновик можно изменять до фиксации без ограничений;</w:t>
      </w:r>
    </w:p>
    <w:p>
      <w:pPr>
        <w:pStyle w:val="ListBullet"/>
      </w:pPr>
      <w:r>
        <w:t>после фиксации изменение данных доступно только по запросу с причиной;</w:t>
      </w:r>
    </w:p>
    <w:p>
      <w:pPr>
        <w:pStyle w:val="ListBullet"/>
      </w:pPr>
      <w:r>
        <w:t>система хранит автора, дату, прежнее и новое значение, основание и решение;</w:t>
      </w:r>
    </w:p>
    <w:p>
      <w:pPr>
        <w:pStyle w:val="ListBullet"/>
      </w:pPr>
      <w:r>
        <w:t>исправление ошибки не переписывает опубликованную историю, а создаёт новый срез;</w:t>
      </w:r>
    </w:p>
    <w:p>
      <w:pPr>
        <w:pStyle w:val="ListBullet"/>
      </w:pPr>
      <w:r>
        <w:t>методика версионируется; пересчёт прошлых срезов выполняется только с явной пометкой версии.</w:t>
      </w:r>
    </w:p>
    <w:p>
      <w:pPr>
        <w:pStyle w:val="Heading1"/>
      </w:pPr>
      <w:r>
        <w:t>Приложение А. Минимальные формы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Форма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Обязательные поля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Заявка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Объект, адрес, контакт, число номеров, выбранная услуга, согласия.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Паспорт оценки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Границы, период, услуги, применимость разделов, ответственный.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Реестр доказательств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Код, файл, период, источник, статус, замечание.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Лист критических условий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K01–K08, результат, доказательство, эксперт, дата.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Заключение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Балл, подтверждение, область, ограничения, срок, решение.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Запрос изменения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Срез, поле, причина, новый файл, решение и дата.</w:t>
            </w:r>
          </w:p>
        </w:tc>
      </w:tr>
    </w:tbl>
    <w:p>
      <w:pPr>
        <w:pStyle w:val="Heading1"/>
      </w:pPr>
      <w:r>
        <w:t>Приложение Б. Заявление об оригинальности</w:t>
      </w:r>
    </w:p>
    <w:p>
      <w:r>
        <w:t>Проект разработан как самостоятельная система оценки ЭкоРейтинг. При внедрении запрещено переносить в него охраняемые тексты, таблицы, пороговые значения, обозначения и дизайн чужих стандартов без законного основания. Сопоставление с рынком допускается только на уровне тем охвата и общих принципов, находящихся в открытом доступе.</w:t>
      </w:r>
    </w:p>
    <w:p>
      <w:r>
        <w:br w:type="page"/>
      </w:r>
    </w:p>
    <w:p>
      <w:pPr>
        <w:pStyle w:val="Heading1"/>
      </w:pPr>
      <w:r>
        <w:t>Приложение В. Форма реестра доказательств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18"/>
        <w:gridCol w:w="1718"/>
        <w:gridCol w:w="1718"/>
        <w:gridCol w:w="1718"/>
        <w:gridCol w:w="1718"/>
        <w:gridCol w:w="1718"/>
      </w:tblGrid>
      <w:tr>
        <w:trPr>
          <w:tblHeader w:val="true"/>
        </w:trP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Файл/ссылка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Источник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Замечание</w:t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  <w:tc>
          <w:tcPr>
            <w:tcW w:type="dxa" w:w="1718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Г. Форма заключения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Запись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Объект и адрес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Отчётный период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Версия методики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  <w:t>1.2 (проект)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ЭкоБалл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Подтверждение данных, %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K01–K08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Область и ограничения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Решение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Действует до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Эксперт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Лицо, принявшее решение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Приложение Д. Форма запроса изменения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 w:val="true"/>
        </w:trP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102D2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Запись</w:t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Объект и номер среза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Автор запроса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Дата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Поле или критерий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Причина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Новое доказательство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Влияние на расчёт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Решение администратора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  <w:shd w:fill="F5F7F4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  <w:tr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02D27"/>
                <w:sz w:val="17"/>
              </w:rPr>
              <w:t>Новый срез</w:t>
            </w:r>
          </w:p>
        </w:tc>
        <w:tc>
          <w:tcPr>
            <w:tcW w:type="dxa" w:w="51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02D27"/>
                <w:sz w:val="17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893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3655D"/>
        <w:sz w:val="15"/>
      </w:rPr>
      <w:t xml:space="preserve">ИП Лобов А.А. · ИНН 910800051911 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3655D"/>
        <w:sz w:val="15"/>
      </w:rPr>
      <w:t>ЭКОРЕЙТИНГ · СТО ЭкоРейтинг · 1.2 (проект)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02D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Bebas Neue" w:hAnsi="Bebas Neue" w:cs="Bebas Neue" w:eastAsia="Bebas Neue"/>
      <w:b w:val="0"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Bebas Neue" w:hAnsi="Bebas Neue" w:cs="Bebas Neue" w:eastAsia="Bebas Neue"/>
      <w:b/>
      <w:bCs/>
      <w:color w:val="000000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0"/>
      <w:contextualSpacing/>
    </w:pPr>
    <w:rPr>
      <w:rFonts w:asciiTheme="majorHAnsi" w:eastAsiaTheme="majorEastAsia" w:hAnsiTheme="majorHAnsi" w:cstheme="majorBidi" w:ascii="Bebas Neue" w:hAnsi="Bebas Neue" w:cs="Bebas Neue" w:eastAsia="Bebas Neue"/>
      <w:b w:val="0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 ЭкоРейтинг</dc:title>
  <dc:subject>Система ЭкоРейтинг для средств размещения</dc:subject>
  <dc:creator>ИП Лобов А.А.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